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240" w:before="240" w:lineRule="auto"/>
        <w:jc w:val="center"/>
        <w:rPr>
          <w:rFonts w:ascii="Montserrat SemiBold" w:cs="Montserrat SemiBold" w:eastAsia="Montserrat SemiBold" w:hAnsi="Montserrat SemiBold"/>
        </w:rPr>
      </w:pPr>
      <w:bookmarkStart w:colFirst="0" w:colLast="0" w:name="_me3jqwxkrwfs" w:id="0"/>
      <w:bookmarkEnd w:id="0"/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DSET Visiting Scholar Application Form</w:t>
      </w:r>
    </w:p>
    <w:p w:rsidR="00000000" w:rsidDel="00000000" w:rsidP="00000000" w:rsidRDefault="00000000" w:rsidRPr="00000000" w14:paraId="00000002">
      <w:pPr>
        <w:ind w:firstLine="720"/>
        <w:jc w:val="both"/>
        <w:rPr/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The Research Institute for Democracy, Society, and Emerging Technology (DSET) welcomes applications from international scholars (non-Taiwanese) for our Visiting Scholar Program. This initiative provides dedicated workspace and access to a collaborative environment where visiting scholars can conduct their research while engaging in intellectual exchange with DSET researchers. We encourage scholars with a focus on democracy, society, and emerging technologies to join us in advancing critical research and fostering impactful discussions in these fields.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5"/>
        <w:gridCol w:w="2175"/>
        <w:gridCol w:w="2385"/>
        <w:gridCol w:w="1965"/>
        <w:tblGridChange w:id="0">
          <w:tblGrid>
            <w:gridCol w:w="2415"/>
            <w:gridCol w:w="2175"/>
            <w:gridCol w:w="2385"/>
            <w:gridCol w:w="19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SemiBold" w:cs="Montserrat SemiBold" w:eastAsia="Montserrat SemiBold" w:hAnsi="Montserrat SemiBold"/>
                <w:sz w:val="24"/>
                <w:szCs w:val="24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sz w:val="24"/>
                <w:szCs w:val="24"/>
                <w:rtl w:val="0"/>
              </w:rPr>
              <w:t xml:space="preserve">Personal Information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Full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Application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Affiliation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Title / 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Phone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SemiBold" w:cs="Montserrat SemiBold" w:eastAsia="Montserrat SemiBold" w:hAnsi="Montserrat SemiBold"/>
                <w:sz w:val="24"/>
                <w:szCs w:val="24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sz w:val="24"/>
                <w:szCs w:val="24"/>
                <w:rtl w:val="0"/>
              </w:rPr>
              <w:t xml:space="preserve">Expertise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Field of Expertise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SemiBold" w:cs="Montserrat SemiBold" w:eastAsia="Montserrat SemiBold" w:hAnsi="Montserrat SemiBold"/>
                <w:sz w:val="24"/>
                <w:szCs w:val="24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sz w:val="24"/>
                <w:szCs w:val="24"/>
                <w:rtl w:val="0"/>
              </w:rPr>
              <w:t xml:space="preserve">Proposed Research Details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Summary of Proposed Research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(500 words maximum)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Expected Outcomes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SemiBold" w:cs="Montserrat SemiBold" w:eastAsia="Montserrat SemiBold" w:hAnsi="Montserrat SemiBold"/>
                <w:sz w:val="24"/>
                <w:szCs w:val="24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sz w:val="24"/>
                <w:szCs w:val="24"/>
                <w:rtl w:val="0"/>
              </w:rPr>
              <w:t xml:space="preserve">Duration of Stay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Planned Start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Planned End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rtl w:val="0"/>
              </w:rPr>
              <w:t xml:space="preserve">Signature / Date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SemiBold" w:cs="Montserrat SemiBold" w:eastAsia="Montserrat SemiBold" w:hAnsi="Montserrat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jc w:val="center"/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Please email your application form and other required materials to Helen Ko, Administrative Assistant, DSET (</w:t>
      </w:r>
      <w:r w:rsidDel="00000000" w:rsidR="00000000" w:rsidRPr="00000000">
        <w:rPr>
          <w:rFonts w:ascii="Montserrat SemiBold" w:cs="Montserrat SemiBold" w:eastAsia="Montserrat SemiBold" w:hAnsi="Montserrat SemiBold"/>
          <w:color w:val="0000ff"/>
          <w:rtl w:val="0"/>
        </w:rPr>
        <w:t xml:space="preserve">helenko@dset.tw</w:t>
      </w: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), and include “DSET Visiting Scholar Application_Your Name” in the email's subject line.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